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医药经济管理学院专场招聘会（六）</w:t>
      </w:r>
    </w:p>
    <w:p>
      <w:pPr>
        <w:rPr>
          <w:rFonts w:hint="eastAsia" w:ascii="楷体" w:hAnsi="楷体" w:eastAsia="楷体"/>
          <w:b/>
          <w:sz w:val="44"/>
          <w:szCs w:val="24"/>
        </w:rPr>
      </w:pPr>
    </w:p>
    <w:p>
      <w:pPr>
        <w:rPr>
          <w:rFonts w:hint="eastAsia" w:ascii="楷体" w:hAnsi="楷体" w:eastAsia="楷体"/>
          <w:b/>
          <w:sz w:val="4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44"/>
          <w:szCs w:val="24"/>
        </w:rPr>
        <w:t xml:space="preserve"> </w:t>
      </w:r>
      <w:r>
        <w:rPr>
          <w:rFonts w:hint="eastAsia" w:ascii="楷体" w:hAnsi="楷体" w:eastAsia="楷体"/>
          <w:b/>
          <w:sz w:val="44"/>
          <w:szCs w:val="24"/>
          <w:lang w:val="en-US" w:eastAsia="zh-CN"/>
        </w:rPr>
        <w:t>安徽北城世纪金源购物中心有限公司</w:t>
      </w:r>
    </w:p>
    <w:p>
      <w:pPr>
        <w:jc w:val="center"/>
        <w:rPr>
          <w:rFonts w:ascii="楷体" w:hAnsi="楷体" w:eastAsia="楷体"/>
          <w:b/>
          <w:sz w:val="44"/>
          <w:szCs w:val="24"/>
        </w:rPr>
      </w:pPr>
      <w:r>
        <w:rPr>
          <w:rFonts w:hint="eastAsia" w:ascii="楷体" w:hAnsi="楷体" w:eastAsia="楷体"/>
          <w:b/>
          <w:sz w:val="44"/>
          <w:szCs w:val="24"/>
        </w:rPr>
        <w:t>世纪金源商管集团第六届（2018）</w:t>
      </w:r>
    </w:p>
    <w:p>
      <w:pPr>
        <w:jc w:val="center"/>
        <w:rPr>
          <w:rFonts w:hint="eastAsia" w:ascii="楷体" w:hAnsi="楷体" w:eastAsia="楷体"/>
          <w:b/>
          <w:sz w:val="44"/>
          <w:szCs w:val="24"/>
        </w:rPr>
      </w:pPr>
      <w:r>
        <w:rPr>
          <w:rFonts w:hint="eastAsia" w:ascii="楷体" w:hAnsi="楷体" w:eastAsia="楷体"/>
          <w:b/>
          <w:sz w:val="44"/>
          <w:szCs w:val="24"/>
        </w:rPr>
        <w:t>春蕾储备干部秋季校园招聘简章</w:t>
      </w:r>
    </w:p>
    <w:p>
      <w:pPr>
        <w:jc w:val="center"/>
        <w:rPr>
          <w:rFonts w:hint="eastAsia" w:ascii="楷体" w:hAnsi="楷体" w:eastAsia="楷体"/>
          <w:b/>
          <w:sz w:val="44"/>
          <w:szCs w:val="24"/>
        </w:rPr>
      </w:pPr>
    </w:p>
    <w:p>
      <w:pPr>
        <w:numPr>
          <w:ilvl w:val="0"/>
          <w:numId w:val="0"/>
        </w:numPr>
        <w:tabs>
          <w:tab w:val="left" w:pos="2400"/>
        </w:tabs>
        <w:rPr>
          <w:rFonts w:hint="eastAsia" w:ascii="楷体" w:hAnsi="楷体" w:eastAsia="楷体" w:cs="Cambria"/>
          <w:b/>
          <w:sz w:val="32"/>
          <w:szCs w:val="24"/>
          <w:lang w:val="en-US" w:eastAsia="zh-CN"/>
        </w:rPr>
      </w:pPr>
      <w:r>
        <w:rPr>
          <w:rFonts w:hint="eastAsia" w:ascii="楷体" w:hAnsi="楷体" w:eastAsia="楷体" w:cs="Cambria"/>
          <w:b/>
          <w:sz w:val="32"/>
          <w:szCs w:val="24"/>
          <w:lang w:val="en-US" w:eastAsia="zh-CN"/>
        </w:rPr>
        <w:t>招聘时间：2018年10月17日（周三）下午14:00-16:00</w:t>
      </w:r>
    </w:p>
    <w:p>
      <w:pPr>
        <w:numPr>
          <w:ilvl w:val="0"/>
          <w:numId w:val="0"/>
        </w:numPr>
        <w:tabs>
          <w:tab w:val="left" w:pos="2400"/>
        </w:tabs>
        <w:rPr>
          <w:rFonts w:hint="eastAsia" w:ascii="楷体" w:hAnsi="楷体" w:eastAsia="楷体" w:cs="Cambria"/>
          <w:b/>
          <w:sz w:val="32"/>
          <w:szCs w:val="24"/>
          <w:lang w:val="en-US" w:eastAsia="zh-CN"/>
        </w:rPr>
      </w:pPr>
      <w:r>
        <w:rPr>
          <w:rFonts w:hint="eastAsia" w:ascii="楷体" w:hAnsi="楷体" w:eastAsia="楷体" w:cs="Cambria"/>
          <w:b/>
          <w:sz w:val="32"/>
          <w:szCs w:val="24"/>
          <w:lang w:val="en-US" w:eastAsia="zh-CN"/>
        </w:rPr>
        <w:t>招聘地点：经管院楼录播室</w:t>
      </w:r>
      <w:bookmarkStart w:id="0" w:name="_GoBack"/>
      <w:bookmarkEnd w:id="0"/>
      <w:r>
        <w:rPr>
          <w:rFonts w:hint="eastAsia" w:ascii="楷体" w:hAnsi="楷体" w:eastAsia="楷体" w:cs="Cambria"/>
          <w:b/>
          <w:sz w:val="32"/>
          <w:szCs w:val="24"/>
          <w:lang w:val="en-US" w:eastAsia="zh-CN"/>
        </w:rPr>
        <w:t>B7-436教室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欢迎经管学院2019届学弟学妹们踊跃光临招聘会现场！</w:t>
      </w:r>
    </w:p>
    <w:p>
      <w:pPr>
        <w:jc w:val="both"/>
        <w:rPr>
          <w:rFonts w:hint="eastAsia" w:ascii="楷体" w:hAnsi="楷体" w:eastAsia="楷体"/>
          <w:b/>
          <w:sz w:val="44"/>
          <w:szCs w:val="24"/>
        </w:rPr>
      </w:pPr>
    </w:p>
    <w:p>
      <w:pPr>
        <w:numPr>
          <w:ilvl w:val="0"/>
          <w:numId w:val="1"/>
        </w:numPr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</w:rPr>
        <w:t>世纪金源简介</w:t>
      </w:r>
    </w:p>
    <w:p>
      <w:pPr>
        <w:ind w:firstLine="562" w:firstLineChars="200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1、世纪金源集团简介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世纪金源集团是于1991年创办的综台性跨行业国际集团。集团以“好企业，招好人，育好人，办好事，有好报”为企业信仰，以“房地产开发、星级大饭店 、大型购物中心、物业管理、旅游主题公园、金融资本运营”为大型支柱产业，以 “产融结合、虚实互动”为战略发展思路，入股北京银行及两家省级银行，入股一家证券公司、一家人寿保险公司与一家航空公司，同时与多家优质投资机构合作，在医养结合、生命健康、科技孵化、国际学校、科技城、互联网、新能源、汽车制造等领域深入投资布局。目前，在中国大陆已投资2390亿元人民币，开发各类商品房7100万平方米，缴纳各项税金己达410亿元人民币。集团属下拥有9个区域集团，其中包括近百家子公司，现有员工近两万名，英才荟萃，实力雄厚。</w:t>
      </w:r>
    </w:p>
    <w:p>
      <w:pPr>
        <w:ind w:firstLine="562" w:firstLineChars="200"/>
        <w:jc w:val="lef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2、世纪金源商业管理集团简介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世纪金源商业管理集团依托于世纪金源集团的雄厚资本，自2004年第一家大型购物中心开业以来，至今已在商业市场深耕细作14年，拥有近340万平方米的自持商业体量；至今已签约轻资产方圆荟项目25家，运营管理面积超过227万平方米；总商业运营面积达到567万平方米。世纪金源商管团队拥有规划、设计、建造、企划、招商、营运、物业管理等全方位的商业操盘能力，为业主提升资产价值 、创造广阔盈利空间，发展前景广阔。</w:t>
      </w:r>
    </w:p>
    <w:p>
      <w:pPr>
        <w:ind w:firstLine="562" w:firstLineChars="200"/>
        <w:jc w:val="left"/>
        <w:rPr>
          <w:rFonts w:ascii="楷体" w:hAnsi="楷体" w:eastAsia="楷体"/>
          <w:b/>
          <w:sz w:val="28"/>
          <w:szCs w:val="24"/>
        </w:rPr>
      </w:pPr>
      <w:r>
        <w:rPr>
          <w:rFonts w:hint="eastAsia" w:ascii="楷体" w:hAnsi="楷体" w:eastAsia="楷体"/>
          <w:b/>
          <w:sz w:val="28"/>
          <w:szCs w:val="24"/>
        </w:rPr>
        <w:t>3、世纪金源方圆荟品牌简介</w:t>
      </w:r>
    </w:p>
    <w:p>
      <w:pPr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2016年，世纪金源商业管理集团进军轻资产市场，推出全新商业管理品牌 “方圆荟”，迅速布局全国，携手实力地产开发商，至今已完成25个项目的签约落地。依托母体自持购物中心，方圆荟轻资产项目遍布安徽、贵州、云南、重庆、湖南、江苏等地。</w:t>
      </w:r>
    </w:p>
    <w:p>
      <w:pPr>
        <w:ind w:firstLine="480" w:firstLineChars="200"/>
        <w:jc w:val="left"/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方圆荟包含了世纪金源集团的价值理念和对未来的期许，致力于探索关于新城市、新生活、新方式的种种可能，在商业市场开辟新的天地。</w:t>
      </w:r>
    </w:p>
    <w:p>
      <w:pPr>
        <w:rPr>
          <w:rFonts w:ascii="楷体" w:hAnsi="楷体" w:eastAsia="楷体"/>
          <w:b/>
          <w:sz w:val="32"/>
          <w:szCs w:val="24"/>
        </w:rPr>
      </w:pPr>
      <w:r>
        <w:rPr>
          <w:rFonts w:hint="eastAsia" w:ascii="楷体" w:hAnsi="楷体" w:eastAsia="楷体"/>
          <w:b/>
          <w:sz w:val="32"/>
          <w:szCs w:val="24"/>
        </w:rPr>
        <w:t>二、春蕾储备干部秋季校园招聘计划</w:t>
      </w:r>
      <w:r>
        <w:rPr>
          <w:rFonts w:ascii="楷体" w:hAnsi="楷体" w:eastAsia="楷体"/>
          <w:b/>
          <w:sz w:val="32"/>
          <w:szCs w:val="24"/>
        </w:rPr>
        <w:t xml:space="preserve">  </w:t>
      </w:r>
    </w:p>
    <w:p>
      <w:pPr>
        <w:spacing w:line="500" w:lineRule="exact"/>
        <w:ind w:firstLine="480" w:firstLineChars="200"/>
        <w:rPr>
          <w:rFonts w:ascii="楷体" w:hAnsi="楷体" w:eastAsia="楷体" w:cs="Cambria"/>
          <w:b/>
          <w:sz w:val="32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为吸纳有培养潜力的应届毕业生，根据世纪金源集团人才发展战略规划，世纪金源商管集团开展春蕾管理培训生招聘培养计划，旨在吸纳</w:t>
      </w:r>
      <w:r>
        <w:rPr>
          <w:rFonts w:ascii="楷体" w:hAnsi="楷体" w:eastAsia="楷体"/>
          <w:b/>
          <w:sz w:val="28"/>
          <w:szCs w:val="24"/>
          <w:highlight w:val="yellow"/>
        </w:rPr>
        <w:t>201</w:t>
      </w:r>
      <w:r>
        <w:rPr>
          <w:rFonts w:hint="eastAsia" w:ascii="楷体" w:hAnsi="楷体" w:eastAsia="楷体"/>
          <w:b/>
          <w:sz w:val="28"/>
          <w:szCs w:val="24"/>
          <w:highlight w:val="yellow"/>
        </w:rPr>
        <w:t>9届优秀本科及硕士应届毕业生</w:t>
      </w:r>
      <w:r>
        <w:rPr>
          <w:rFonts w:hint="eastAsia" w:ascii="楷体" w:hAnsi="楷体" w:eastAsia="楷体" w:cs="Cambria"/>
          <w:sz w:val="28"/>
          <w:szCs w:val="24"/>
          <w:highlight w:val="yellow"/>
        </w:rPr>
        <w:t>，</w:t>
      </w:r>
      <w:r>
        <w:rPr>
          <w:rFonts w:hint="eastAsia" w:ascii="楷体" w:hAnsi="楷体" w:eastAsia="楷体"/>
          <w:sz w:val="24"/>
          <w:szCs w:val="24"/>
        </w:rPr>
        <w:t>纳入商管集团队伍，进行辅导培养发展</w:t>
      </w:r>
      <w:r>
        <w:rPr>
          <w:rFonts w:hint="eastAsia" w:ascii="楷体" w:hAnsi="楷体" w:eastAsia="楷体" w:cs="Cambria"/>
          <w:sz w:val="24"/>
          <w:szCs w:val="24"/>
        </w:rPr>
        <w:t>。</w:t>
      </w:r>
    </w:p>
    <w:p>
      <w:pPr>
        <w:rPr>
          <w:rFonts w:ascii="楷体" w:hAnsi="楷体" w:eastAsia="楷体" w:cs="Cambria"/>
          <w:b/>
          <w:sz w:val="32"/>
          <w:szCs w:val="24"/>
        </w:rPr>
      </w:pPr>
      <w:r>
        <w:rPr>
          <w:rFonts w:hint="eastAsia" w:ascii="楷体" w:hAnsi="楷体" w:eastAsia="楷体" w:cs="Cambria"/>
          <w:b/>
          <w:sz w:val="32"/>
          <w:szCs w:val="24"/>
        </w:rPr>
        <w:t>三、招聘岗位：</w:t>
      </w:r>
      <w:r>
        <w:rPr>
          <w:rFonts w:ascii="楷体" w:hAnsi="楷体" w:eastAsia="楷体" w:cs="Cambria"/>
          <w:b/>
          <w:sz w:val="32"/>
          <w:szCs w:val="24"/>
        </w:rPr>
        <w:t xml:space="preserve"> </w:t>
      </w:r>
    </w:p>
    <w:p>
      <w:pPr>
        <w:rPr>
          <w:rFonts w:ascii="楷体" w:hAnsi="楷体" w:eastAsia="楷体" w:cs="Cambria"/>
          <w:b/>
          <w:sz w:val="32"/>
          <w:szCs w:val="24"/>
          <w:highlight w:val="yellow"/>
        </w:rPr>
      </w:pPr>
      <w:r>
        <w:rPr>
          <w:rFonts w:hint="eastAsia" w:ascii="楷体" w:hAnsi="楷体" w:eastAsia="楷体" w:cs="Cambria"/>
          <w:b/>
          <w:sz w:val="24"/>
          <w:szCs w:val="24"/>
          <w:highlight w:val="yellow"/>
        </w:rPr>
        <w:t>备注：人事行政部等岗位需相关专业毕业生；其他岗位</w:t>
      </w:r>
      <w:r>
        <w:rPr>
          <w:rFonts w:hint="eastAsia" w:ascii="楷体" w:hAnsi="楷体" w:eastAsia="楷体" w:cs="Cambria"/>
          <w:b/>
          <w:sz w:val="32"/>
          <w:szCs w:val="24"/>
          <w:highlight w:val="yellow"/>
        </w:rPr>
        <w:t>专业不限。</w:t>
      </w:r>
    </w:p>
    <w:tbl>
      <w:tblPr>
        <w:tblStyle w:val="7"/>
        <w:tblW w:w="893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6"/>
        <w:gridCol w:w="718"/>
        <w:gridCol w:w="2693"/>
        <w:gridCol w:w="1418"/>
        <w:gridCol w:w="1842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区域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产业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单位名称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所属部门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岗位名称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1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8"/>
              </w:rPr>
              <w:t>安徽区域</w:t>
            </w:r>
          </w:p>
        </w:tc>
        <w:tc>
          <w:tcPr>
            <w:tcW w:w="7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世纪金源商管集团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世纪金源商管集团安徽分公司</w:t>
            </w:r>
          </w:p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人事行政部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人事专员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2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人事行政部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招聘培训专员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3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营运部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营运助理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创艺简楷体" w:hAnsi="创艺简楷体" w:eastAsia="创艺简楷体" w:cs="Tahoma"/>
                <w:color w:val="000000"/>
                <w:kern w:val="0"/>
                <w:sz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4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招商部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招商助理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创艺简楷体" w:hAnsi="创艺简楷体" w:eastAsia="创艺简楷体" w:cs="Tahoma"/>
                <w:color w:val="000000"/>
                <w:kern w:val="0"/>
                <w:sz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5</w:t>
            </w: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企划部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</w:rPr>
              <w:t>企划助理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</w:pPr>
            <w:r>
              <w:rPr>
                <w:rFonts w:ascii="创艺简楷体" w:hAnsi="创艺简楷体" w:eastAsia="创艺简楷体" w:cs="Tahoma"/>
                <w:color w:val="000000"/>
                <w:kern w:val="0"/>
                <w:sz w:val="18"/>
              </w:rPr>
              <w:t>2</w:t>
            </w:r>
          </w:p>
        </w:tc>
      </w:tr>
    </w:tbl>
    <w:p>
      <w:pPr>
        <w:tabs>
          <w:tab w:val="left" w:pos="2400"/>
        </w:tabs>
        <w:rPr>
          <w:rFonts w:ascii="楷体" w:hAnsi="楷体" w:eastAsia="楷体" w:cs="Cambria"/>
          <w:b/>
          <w:sz w:val="32"/>
          <w:szCs w:val="24"/>
        </w:rPr>
      </w:pPr>
    </w:p>
    <w:p>
      <w:pPr>
        <w:tabs>
          <w:tab w:val="left" w:pos="2400"/>
        </w:tabs>
        <w:rPr>
          <w:b/>
          <w:color w:val="000000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>四、招聘面试流程</w:t>
      </w:r>
    </w:p>
    <w:p>
      <w:pPr>
        <w:shd w:val="clear" w:color="auto" w:fill="FFFFFF"/>
        <w:spacing w:after="150" w:line="400" w:lineRule="exac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1、现场宣讲会/简历投递（网站、邮箱等）</w:t>
      </w:r>
    </w:p>
    <w:p>
      <w:pPr>
        <w:shd w:val="clear" w:color="auto" w:fill="FFFFFF"/>
        <w:spacing w:after="150" w:line="400" w:lineRule="exac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2、现场初试/公司初试；</w:t>
      </w:r>
    </w:p>
    <w:p>
      <w:pPr>
        <w:shd w:val="clear" w:color="auto" w:fill="FFFFFF"/>
        <w:spacing w:after="150" w:line="400" w:lineRule="exac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3、区域集团初试+笔试；</w:t>
      </w:r>
    </w:p>
    <w:p>
      <w:pPr>
        <w:shd w:val="clear" w:color="auto" w:fill="FFFFFF"/>
        <w:spacing w:after="150" w:line="400" w:lineRule="exac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4、区域集团复试；</w:t>
      </w:r>
    </w:p>
    <w:p>
      <w:pPr>
        <w:shd w:val="clear" w:color="auto" w:fill="FFFFFF"/>
        <w:spacing w:after="150" w:line="400" w:lineRule="exac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5、集团终试；</w:t>
      </w:r>
    </w:p>
    <w:p>
      <w:pPr>
        <w:tabs>
          <w:tab w:val="left" w:pos="2400"/>
        </w:tabs>
        <w:rPr>
          <w:b/>
          <w:color w:val="000000"/>
        </w:rPr>
      </w:pPr>
      <w:r>
        <w:rPr>
          <w:rFonts w:ascii="楷体" w:hAnsi="楷体" w:eastAsia="楷体"/>
          <w:color w:val="000000"/>
        </w:rPr>
        <w:t>6、录用；</w:t>
      </w:r>
    </w:p>
    <w:p>
      <w:pPr>
        <w:tabs>
          <w:tab w:val="left" w:pos="2400"/>
        </w:tabs>
        <w:rPr>
          <w:rFonts w:ascii="楷体" w:hAnsi="楷体" w:eastAsia="楷体"/>
          <w:color w:val="000000"/>
        </w:rPr>
      </w:pPr>
      <w:r>
        <w:rPr>
          <w:rFonts w:ascii="楷体" w:hAnsi="楷体" w:eastAsia="楷体" w:cs="Cambria"/>
          <w:b/>
          <w:color w:val="000000"/>
          <w:sz w:val="32"/>
        </w:rPr>
        <w:t>五、薪酬标准：</w:t>
      </w:r>
    </w:p>
    <w:p>
      <w:pPr>
        <w:ind w:firstLine="420" w:firstLineChars="200"/>
        <w:rPr>
          <w:color w:val="222222"/>
        </w:rPr>
      </w:pPr>
      <w:r>
        <w:rPr>
          <w:rFonts w:hint="eastAsia" w:ascii="楷体" w:hAnsi="楷体" w:eastAsia="楷体"/>
          <w:color w:val="000000"/>
        </w:rPr>
        <w:t>2019年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7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月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1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日（以毕业证日期为准）前为实习期，实习薪酬执行标准按日薪计算，具体标准为税前人民币捌拾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元/日（￥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80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元/日）；正式入职签订劳动合同后，试用期三个月，执行统一薪酬标准，本科生税前人民币肆仟元/月（￥4000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元/月），硕士生税前人民币肆仟伍佰元/月（￥4500</w:t>
      </w:r>
      <w:r>
        <w:rPr>
          <w:rFonts w:eastAsia="楷体" w:cs="Calibri"/>
          <w:color w:val="000000"/>
        </w:rPr>
        <w:t> </w:t>
      </w:r>
      <w:r>
        <w:rPr>
          <w:rFonts w:hint="eastAsia" w:ascii="楷体" w:hAnsi="楷体" w:eastAsia="楷体"/>
          <w:color w:val="000000"/>
        </w:rPr>
        <w:t>元/月）。</w:t>
      </w:r>
    </w:p>
    <w:p>
      <w:pPr>
        <w:tabs>
          <w:tab w:val="left" w:pos="2400"/>
        </w:tabs>
        <w:rPr>
          <w:color w:val="222222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>六、福利体系</w:t>
      </w:r>
    </w:p>
    <w:p>
      <w:pPr>
        <w:tabs>
          <w:tab w:val="left" w:pos="2400"/>
        </w:tabs>
        <w:ind w:firstLine="420" w:firstLineChars="200"/>
        <w:rPr>
          <w:color w:val="222222"/>
        </w:rPr>
      </w:pPr>
      <w:r>
        <w:rPr>
          <w:rFonts w:hint="eastAsia" w:ascii="楷体" w:hAnsi="楷体" w:eastAsia="楷体"/>
          <w:color w:val="000000"/>
        </w:rPr>
        <w:t>工作餐、员工宿舍、五险一金、购房福利、旅游、节假日礼品、节日晚会、年终奖金</w:t>
      </w:r>
    </w:p>
    <w:p>
      <w:pPr>
        <w:tabs>
          <w:tab w:val="left" w:pos="2400"/>
        </w:tabs>
        <w:rPr>
          <w:color w:val="222222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 xml:space="preserve">七、联系方式： </w:t>
      </w:r>
      <w:r>
        <w:rPr>
          <w:rFonts w:hint="eastAsia" w:ascii="楷体" w:hAnsi="楷体" w:eastAsia="楷体" w:cs="Cambria"/>
          <w:color w:val="000000"/>
        </w:rPr>
        <w:t>0551-66555866</w:t>
      </w:r>
    </w:p>
    <w:p>
      <w:pPr>
        <w:tabs>
          <w:tab w:val="left" w:pos="2400"/>
        </w:tabs>
        <w:ind w:firstLine="643" w:firstLineChars="200"/>
        <w:rPr>
          <w:rFonts w:ascii="楷体" w:hAnsi="楷体" w:eastAsia="楷体" w:cs="Cambria"/>
          <w:color w:val="000000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>简历投递邮箱：</w:t>
      </w:r>
      <w:r>
        <w:fldChar w:fldCharType="begin"/>
      </w:r>
      <w:r>
        <w:instrText xml:space="preserve"> HYPERLINK "mailto:bcgrzp@163.com" </w:instrText>
      </w:r>
      <w:r>
        <w:fldChar w:fldCharType="separate"/>
      </w:r>
      <w:r>
        <w:rPr>
          <w:rStyle w:val="6"/>
          <w:rFonts w:hint="eastAsia" w:ascii="楷体" w:hAnsi="楷体" w:eastAsia="楷体" w:cs="Cambria"/>
        </w:rPr>
        <w:t>bcgrzp@163.com</w:t>
      </w:r>
      <w:r>
        <w:rPr>
          <w:rStyle w:val="6"/>
          <w:rFonts w:hint="eastAsia" w:ascii="楷体" w:hAnsi="楷体" w:eastAsia="楷体" w:cs="Cambria"/>
        </w:rPr>
        <w:fldChar w:fldCharType="end"/>
      </w:r>
    </w:p>
    <w:p>
      <w:pPr>
        <w:tabs>
          <w:tab w:val="left" w:pos="2400"/>
        </w:tabs>
        <w:ind w:firstLine="643" w:firstLineChars="200"/>
        <w:rPr>
          <w:rFonts w:ascii="楷体" w:hAnsi="楷体" w:eastAsia="楷体" w:cs="Cambria"/>
          <w:color w:val="000000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>简历投递网站：</w:t>
      </w:r>
      <w:r>
        <w:rPr>
          <w:rFonts w:hint="eastAsia" w:ascii="楷体" w:hAnsi="楷体" w:eastAsia="楷体" w:cs="Cambria"/>
          <w:color w:val="000000"/>
        </w:rPr>
        <w:t>“</w:t>
      </w:r>
      <w:r>
        <w:rPr>
          <w:rFonts w:hint="eastAsia" w:ascii="楷体" w:hAnsi="楷体" w:eastAsia="楷体" w:cs="Cambria"/>
          <w:b/>
          <w:color w:val="000000"/>
          <w:sz w:val="22"/>
          <w:u w:val="single"/>
        </w:rPr>
        <w:t>新安人才网/智联招聘”</w:t>
      </w:r>
      <w:r>
        <w:rPr>
          <w:rFonts w:hint="eastAsia" w:ascii="楷体" w:hAnsi="楷体" w:eastAsia="楷体" w:cs="Cambria"/>
          <w:color w:val="000000"/>
        </w:rPr>
        <w:t>搜索</w:t>
      </w:r>
      <w:r>
        <w:rPr>
          <w:rFonts w:hint="eastAsia" w:ascii="楷体" w:hAnsi="楷体" w:eastAsia="楷体" w:cs="Cambria"/>
          <w:b/>
          <w:color w:val="000000"/>
          <w:u w:val="single"/>
        </w:rPr>
        <w:t>“</w:t>
      </w:r>
      <w:r>
        <w:rPr>
          <w:rFonts w:ascii="楷体" w:hAnsi="楷体" w:eastAsia="楷体" w:cs="Cambria"/>
          <w:b/>
          <w:color w:val="000000"/>
          <w:u w:val="single"/>
        </w:rPr>
        <w:t>2019校园招聘春蕾管培生</w:t>
      </w:r>
      <w:r>
        <w:rPr>
          <w:rFonts w:hint="eastAsia" w:ascii="楷体" w:hAnsi="楷体" w:eastAsia="楷体" w:cs="Cambria"/>
          <w:b/>
          <w:color w:val="000000"/>
          <w:u w:val="single"/>
        </w:rPr>
        <w:t>”</w:t>
      </w:r>
    </w:p>
    <w:p>
      <w:pPr>
        <w:tabs>
          <w:tab w:val="left" w:pos="2400"/>
        </w:tabs>
        <w:ind w:firstLine="643" w:firstLineChars="200"/>
        <w:rPr>
          <w:rFonts w:hint="eastAsia"/>
          <w:color w:val="222222"/>
          <w:lang w:val="en-US" w:eastAsia="zh-CN"/>
        </w:rPr>
      </w:pPr>
      <w:r>
        <w:rPr>
          <w:rFonts w:hint="eastAsia" w:ascii="楷体" w:hAnsi="楷体" w:eastAsia="楷体" w:cs="Cambria"/>
          <w:b/>
          <w:color w:val="000000"/>
          <w:sz w:val="32"/>
        </w:rPr>
        <w:t>工作地点：</w:t>
      </w:r>
      <w:r>
        <w:rPr>
          <w:rFonts w:hint="eastAsia" w:ascii="楷体" w:hAnsi="楷体" w:eastAsia="楷体" w:cs="Cambria"/>
          <w:color w:val="000000"/>
        </w:rPr>
        <w:t>世纪金源商管集团安徽分公司（安徽区域内）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EEA"/>
    <w:multiLevelType w:val="multilevel"/>
    <w:tmpl w:val="0BB42EE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5C3"/>
    <w:rsid w:val="00027B52"/>
    <w:rsid w:val="000350EE"/>
    <w:rsid w:val="00056609"/>
    <w:rsid w:val="000E5797"/>
    <w:rsid w:val="000E7BC2"/>
    <w:rsid w:val="000F50F5"/>
    <w:rsid w:val="00102CE9"/>
    <w:rsid w:val="00103702"/>
    <w:rsid w:val="0017468B"/>
    <w:rsid w:val="00196B22"/>
    <w:rsid w:val="001A1B22"/>
    <w:rsid w:val="001A4E73"/>
    <w:rsid w:val="001C7D9D"/>
    <w:rsid w:val="001F4945"/>
    <w:rsid w:val="002157FC"/>
    <w:rsid w:val="00230061"/>
    <w:rsid w:val="00234DEA"/>
    <w:rsid w:val="002421AA"/>
    <w:rsid w:val="002658AE"/>
    <w:rsid w:val="00267412"/>
    <w:rsid w:val="00276173"/>
    <w:rsid w:val="0028263F"/>
    <w:rsid w:val="002862A3"/>
    <w:rsid w:val="002B726F"/>
    <w:rsid w:val="002E6AEB"/>
    <w:rsid w:val="00320EA5"/>
    <w:rsid w:val="00326C13"/>
    <w:rsid w:val="00332A05"/>
    <w:rsid w:val="003715C3"/>
    <w:rsid w:val="0038172E"/>
    <w:rsid w:val="00390E47"/>
    <w:rsid w:val="003A3E2D"/>
    <w:rsid w:val="003A7987"/>
    <w:rsid w:val="003B4E56"/>
    <w:rsid w:val="003C2DE9"/>
    <w:rsid w:val="00413E29"/>
    <w:rsid w:val="00420285"/>
    <w:rsid w:val="00464859"/>
    <w:rsid w:val="005270F2"/>
    <w:rsid w:val="00535687"/>
    <w:rsid w:val="00540226"/>
    <w:rsid w:val="005920B4"/>
    <w:rsid w:val="005951E8"/>
    <w:rsid w:val="005C4BCA"/>
    <w:rsid w:val="005E022B"/>
    <w:rsid w:val="005E14F9"/>
    <w:rsid w:val="005F79FB"/>
    <w:rsid w:val="00650411"/>
    <w:rsid w:val="00653A50"/>
    <w:rsid w:val="00671CEC"/>
    <w:rsid w:val="00691634"/>
    <w:rsid w:val="006A1B07"/>
    <w:rsid w:val="006E3B06"/>
    <w:rsid w:val="0071515D"/>
    <w:rsid w:val="0079044C"/>
    <w:rsid w:val="007C451B"/>
    <w:rsid w:val="00800A5C"/>
    <w:rsid w:val="00802D57"/>
    <w:rsid w:val="008035E0"/>
    <w:rsid w:val="008328BF"/>
    <w:rsid w:val="00851886"/>
    <w:rsid w:val="00865D06"/>
    <w:rsid w:val="008B17A8"/>
    <w:rsid w:val="008B44BC"/>
    <w:rsid w:val="008C737F"/>
    <w:rsid w:val="00916169"/>
    <w:rsid w:val="009468F0"/>
    <w:rsid w:val="00966687"/>
    <w:rsid w:val="00966D58"/>
    <w:rsid w:val="00977971"/>
    <w:rsid w:val="00992678"/>
    <w:rsid w:val="009A10FF"/>
    <w:rsid w:val="009D2D7C"/>
    <w:rsid w:val="00A15EDB"/>
    <w:rsid w:val="00A326E0"/>
    <w:rsid w:val="00A37099"/>
    <w:rsid w:val="00A7626A"/>
    <w:rsid w:val="00AC227D"/>
    <w:rsid w:val="00B07779"/>
    <w:rsid w:val="00B305C7"/>
    <w:rsid w:val="00B35FC9"/>
    <w:rsid w:val="00B37A5B"/>
    <w:rsid w:val="00B510EA"/>
    <w:rsid w:val="00B5309B"/>
    <w:rsid w:val="00B54736"/>
    <w:rsid w:val="00BC2054"/>
    <w:rsid w:val="00BD35EB"/>
    <w:rsid w:val="00C22E61"/>
    <w:rsid w:val="00C440CE"/>
    <w:rsid w:val="00C7008A"/>
    <w:rsid w:val="00CE1E39"/>
    <w:rsid w:val="00CE5BF7"/>
    <w:rsid w:val="00D11211"/>
    <w:rsid w:val="00D409EE"/>
    <w:rsid w:val="00D95FD2"/>
    <w:rsid w:val="00DA59A5"/>
    <w:rsid w:val="00DB454C"/>
    <w:rsid w:val="00DC3B88"/>
    <w:rsid w:val="00DE30FF"/>
    <w:rsid w:val="00DF2BDC"/>
    <w:rsid w:val="00DF44B4"/>
    <w:rsid w:val="00E15ED7"/>
    <w:rsid w:val="00E753F4"/>
    <w:rsid w:val="00F1702F"/>
    <w:rsid w:val="00F62615"/>
    <w:rsid w:val="00F93880"/>
    <w:rsid w:val="15C33ABE"/>
    <w:rsid w:val="1FF42358"/>
    <w:rsid w:val="2A78187B"/>
    <w:rsid w:val="559715BB"/>
    <w:rsid w:val="5F2320F5"/>
    <w:rsid w:val="7B5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563C1"/>
      <w:u w:val="single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</Words>
  <Characters>1300</Characters>
  <Lines>10</Lines>
  <Paragraphs>3</Paragraphs>
  <TotalTime>0</TotalTime>
  <ScaleCrop>false</ScaleCrop>
  <LinksUpToDate>false</LinksUpToDate>
  <CharactersWithSpaces>1525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2016-03-09T01:22:00Z</dcterms:created>
  <dc:creator>钱十二</dc:creator>
  <cp:lastModifiedBy>pc</cp:lastModifiedBy>
  <cp:lastPrinted>2017-09-29T06:46:00Z</cp:lastPrinted>
  <dcterms:modified xsi:type="dcterms:W3CDTF">2018-10-10T06:03:04Z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